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Times New Roman" w:hAnsi="Times New Roman" w:cs="Times New Roman"/>
          <w:sz w:val="36"/>
          <w:sz-cs w:val="36"/>
          <w:b/>
        </w:rPr>
        <w:t xml:space="preserve">AKD Securities Pvt Ltd</w:t>
      </w:r>
    </w:p>
    <w:p>
      <w:pPr/>
      <w:r>
        <w:rPr>
          <w:rFonts w:ascii="Times New Roman" w:hAnsi="Times New Roman" w:cs="Times New Roman"/>
          <w:sz w:val="36"/>
          <w:sz-cs w:val="36"/>
          <w:b/>
        </w:rPr>
        <w:t xml:space="preserve"/>
      </w:r>
    </w:p>
    <w:p>
      <w:pPr>
        <w:jc w:val="center"/>
      </w:pPr>
      <w:r>
        <w:rPr>
          <w:rFonts w:ascii="Times" w:hAnsi="Times" w:cs="Times"/>
          <w:sz w:val="28"/>
          <w:sz-cs w:val="28"/>
          <w:b/>
          <w:u w:val="single"/>
        </w:rPr>
        <w:t xml:space="preserve">Policy for Pre-funded Instrument Investment Acceptance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As a part of our internal control policy we are strictly restricting Demand Drafts/Pay Orders/Banker’s Cheques for the receipt of funds from theclients. This is to avoid 3rd party pay-in to client accounts. In anyexceptional case of payment by D.D/Pay Order/Banker’s Cheque, selfdeclaration from the clients is not sufficient. Such funds from the clientsthrough pre-funded instruments shall be accepted after the followingconditions as per SEBI circular ref.no.:CIR/ MIRSD/03/2011 dated 9th June2011 &amp; BSE notice no 20110610-6 June 10 2011 have been complied: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/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In case of acceptance of pre-funded instruments of Rs.50,000/- or more,per day per client, such as, Pay Order, Demand Draft, and Banker’sCheque etc shall be accompanied by Bank’s Certification .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/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The mode of certification shall be as follows: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i. Certificate from the issuing bank on its letterhead or on a plain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paper with the seal of the issuing bank.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ii. Certified copy of the requisition slip (portion which is retained by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the bank) to issue the instrument.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iii. Certified copy of the passbook/bank statement for the account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debited to issue the instrument.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iv. Authentication of the bank account-number debited and name of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the account holder by the issuing bank on the reverse of the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instrument.</w:t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/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/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For </w:t>
      </w:r>
      <w:r>
        <w:rPr>
          <w:rFonts w:ascii="Times New Roman" w:hAnsi="Times New Roman" w:cs="Times New Roman"/>
          <w:sz w:val="36"/>
          <w:sz-cs w:val="36"/>
          <w:b/>
        </w:rPr>
        <w:t xml:space="preserve">AKD Securities Pvt Ltd</w:t>
      </w:r>
    </w:p>
    <w:p>
      <w:pPr/>
      <w:r>
        <w:rPr>
          <w:rFonts w:ascii="Times New Roman" w:hAnsi="Times New Roman" w:cs="Times New Roman"/>
          <w:sz w:val="36"/>
          <w:sz-cs w:val="36"/>
          <w:b/>
        </w:rPr>
        <w:t xml:space="preserve"/>
      </w:r>
    </w:p>
    <w:p>
      <w:pPr/>
      <w:r>
        <w:rPr>
          <w:rFonts w:ascii="Times New Roman" w:hAnsi="Times New Roman" w:cs="Times New Roman"/>
          <w:sz w:val="32"/>
          <w:sz-cs w:val="32"/>
          <w:b/>
        </w:rPr>
        <w:t xml:space="preserve">Director</w:t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vpl shah</dc:creator>
</cp:coreProperties>
</file>

<file path=docProps/meta.xml><?xml version="1.0" encoding="utf-8"?>
<meta xmlns="http://schemas.apple.com/cocoa/2006/metadata">
  <generator>CocoaOOXMLWriter/2685.5</generator>
</meta>
</file>